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22026_080802.xml.htm"/>
      <w:bookmarkStart w:id="1" w:name="ksform308122026_08080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Person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1"/>
        </w:rPr>
      </w:pPr>
      <w:bookmarkStart w:id="2" w:name="ex24-08122026_080805.htm"/>
      <w:bookmarkStart w:id="3" w:name="ksex2408122026_080805"/>
      <w:bookmarkEnd w:id="2"/>
      <w:bookmarkEnd w:id="3"/>
      <w:r>
        <w:rPr>
          <w:b/>
          <w:sz w:val="21"/>
        </w:rPr>
        <w:t>POWER OF ATTORNEY</w:t>
      </w:r>
      <w:r>
        <w:br w:type="page"/>
      </w:r>
    </w:p>
    <w:p>
      <w:pPr>
        <w:pStyle w:val="TextBody"/>
        <w:bidi w:val="0"/>
        <w:spacing w:before="0" w:after="0"/>
        <w:ind w:left="0" w:right="0" w:hanging="0"/>
        <w:jc w:val="center"/>
        <w:rPr/>
      </w:pPr>
      <w:r>
        <w:rPr/>
      </w:r>
    </w:p>
    <w:p>
      <w:pPr>
        <w:pStyle w:val="TextBody"/>
        <w:bidi w:val="0"/>
        <w:spacing w:before="0" w:after="0"/>
        <w:ind w:left="0" w:right="0" w:firstLine="720"/>
        <w:jc w:val="both"/>
        <w:rPr>
          <w:sz w:val="21"/>
        </w:rPr>
      </w:pPr>
      <w:r>
        <w:rPr>
          <w:sz w:val="21"/>
        </w:rPr>
        <w:t>Know all by these present, that I, the undersigned director and/or officer of Aura Biosciences, Inc., a Delaware corporation (the “Company”), hereby constitute and appoint Conor Kilroy and Amy Elazzouzi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“SEC”) in accordance with Section 16(a) of the Securities Exchange Act of 1934, as amended (the “Exchange Act”), and the rules promulgated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 xml:space="preserve">to execute and file for and on behalf of the undersigned any voluntary filings under Section 16(a) of the Exchange Act;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(including amendments thereto) and any other documents necessary or appropriate to obtain codes and passwords enabling the undersigned to file such reports electronically;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to permit the undersigned to sell Company common stock without registration under the Securities Act of 1933, as amended (the “Securities Act”) in reliance on Rule 144 as amended from time to time; or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July 31, 2026.</w:t>
      </w:r>
    </w:p>
    <w:p>
      <w:pPr>
        <w:pStyle w:val="TextBody"/>
        <w:bidi w:val="0"/>
        <w:spacing w:before="0" w:after="0"/>
        <w:ind w:left="0" w:right="0" w:hanging="0"/>
        <w:jc w:val="both"/>
        <w:rPr/>
      </w:pPr>
      <w:r>
        <w:rPr/>
      </w:r>
    </w:p>
    <w:p>
      <w:pPr>
        <w:pStyle w:val="TextBody"/>
        <w:bidi w:val="0"/>
        <w:spacing w:before="0" w:after="0"/>
        <w:ind w:left="0" w:right="0" w:firstLine="5040"/>
        <w:jc w:val="left"/>
        <w:rPr>
          <w:sz w:val="21"/>
          <w:u w:val="single"/>
        </w:rPr>
      </w:pPr>
      <w:r>
        <w:rPr>
          <w:sz w:val="21"/>
          <w:u w:val="single"/>
        </w:rPr>
        <w:t>/s/ Julie Person</w:t>
      </w:r>
    </w:p>
    <w:p>
      <w:pPr>
        <w:pStyle w:val="TextBody"/>
        <w:bidi w:val="0"/>
        <w:spacing w:before="0" w:after="0"/>
        <w:ind w:left="0" w:right="0" w:firstLine="5040"/>
        <w:jc w:val="left"/>
        <w:rPr>
          <w:sz w:val="21"/>
        </w:rPr>
      </w:pPr>
      <w:r>
        <w:rPr>
          <w:sz w:val="21"/>
        </w:rPr>
        <w:t>Signature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6505" TargetMode="External"/><Relationship Id="rId3" Type="http://schemas.openxmlformats.org/officeDocument/2006/relationships/hyperlink" Target="http://www.sec.gov/cgi-bin/browse-edgar?action=getcompany&amp;CIK=00015017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4935</Characters>
  <CharactersWithSpaces>5792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